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7401123046875" w:right="0" w:firstLine="0"/>
        <w:jc w:val="left"/>
        <w:rPr>
          <w:rFonts w:ascii="Arial" w:cs="Arial" w:eastAsia="Arial" w:hAnsi="Arial"/>
          <w:b w:val="0"/>
          <w:i w:val="0"/>
          <w:smallCaps w:val="0"/>
          <w:strike w:val="0"/>
          <w:color w:val="231f20"/>
          <w:sz w:val="22"/>
          <w:szCs w:val="22"/>
          <w:u w:val="none"/>
          <w:shd w:fill="auto" w:val="clear"/>
          <w:vertAlign w:val="baseline"/>
        </w:r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462890625" w:line="239.90389823913574" w:lineRule="auto"/>
        <w:ind w:left="416.86012268066406" w:right="451.839599609375" w:firstLine="0"/>
        <w:jc w:val="center"/>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Times" w:cs="Times" w:eastAsia="Times" w:hAnsi="Times"/>
          <w:b w:val="1"/>
          <w:i w:val="0"/>
          <w:smallCaps w:val="0"/>
          <w:strike w:val="0"/>
          <w:color w:val="000000"/>
          <w:sz w:val="48"/>
          <w:szCs w:val="48"/>
          <w:u w:val="none"/>
          <w:shd w:fill="auto" w:val="clear"/>
          <w:vertAlign w:val="baseline"/>
          <w:rtl w:val="0"/>
        </w:rPr>
        <w:t xml:space="preserve">Resistencia de Plantas de Maíz a la Infección por </w:t>
      </w:r>
      <w:r w:rsidDel="00000000" w:rsidR="00000000" w:rsidRPr="00000000">
        <w:rPr>
          <w:rFonts w:ascii="Times" w:cs="Times" w:eastAsia="Times" w:hAnsi="Times"/>
          <w:b w:val="1"/>
          <w:i w:val="1"/>
          <w:smallCaps w:val="0"/>
          <w:strike w:val="0"/>
          <w:color w:val="000000"/>
          <w:sz w:val="48"/>
          <w:szCs w:val="48"/>
          <w:u w:val="none"/>
          <w:shd w:fill="auto" w:val="clear"/>
          <w:vertAlign w:val="baseline"/>
          <w:rtl w:val="0"/>
        </w:rPr>
        <w:t xml:space="preserve">Aspergillus Flavus </w:t>
      </w:r>
      <w:r w:rsidDel="00000000" w:rsidR="00000000" w:rsidRPr="00000000">
        <w:rPr>
          <w:rFonts w:ascii="Times" w:cs="Times" w:eastAsia="Times" w:hAnsi="Times"/>
          <w:b w:val="1"/>
          <w:i w:val="0"/>
          <w:smallCaps w:val="0"/>
          <w:strike w:val="0"/>
          <w:color w:val="000000"/>
          <w:sz w:val="48"/>
          <w:szCs w:val="48"/>
          <w:u w:val="none"/>
          <w:shd w:fill="auto" w:val="clear"/>
          <w:vertAlign w:val="baseline"/>
          <w:rtl w:val="0"/>
        </w:rPr>
        <w:t xml:space="preserve">Link en Invernadero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2294921875" w:line="239.9044132232666" w:lineRule="auto"/>
        <w:ind w:left="36.22154235839844" w:right="79.288330078125" w:hanging="0.481414794921875"/>
        <w:jc w:val="left"/>
        <w:rPr>
          <w:rFonts w:ascii="Times" w:cs="Times" w:eastAsia="Times" w:hAnsi="Times"/>
          <w:b w:val="1"/>
          <w:i w:val="0"/>
          <w:smallCaps w:val="0"/>
          <w:strike w:val="0"/>
          <w:color w:val="000000"/>
          <w:sz w:val="14"/>
          <w:szCs w:val="1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Martha Yolanda Quezada-Viay</w:t>
      </w:r>
      <w:r w:rsidDel="00000000" w:rsidR="00000000" w:rsidRPr="00000000">
        <w:rPr>
          <w:rFonts w:ascii="Times" w:cs="Times" w:eastAsia="Times" w:hAnsi="Times"/>
          <w:b w:val="1"/>
          <w:i w:val="0"/>
          <w:smallCaps w:val="0"/>
          <w:strike w:val="0"/>
          <w:color w:val="000000"/>
          <w:sz w:val="23.333333333333336"/>
          <w:szCs w:val="23.333333333333336"/>
          <w:u w:val="none"/>
          <w:shd w:fill="auto" w:val="clear"/>
          <w:vertAlign w:val="superscript"/>
          <w:rtl w:val="0"/>
        </w:rPr>
        <w:t xml:space="preserve">1*</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Alberto Flores-Olivas</w:t>
      </w:r>
      <w:r w:rsidDel="00000000" w:rsidR="00000000" w:rsidRPr="00000000">
        <w:rPr>
          <w:rFonts w:ascii="Times" w:cs="Times" w:eastAsia="Times" w:hAnsi="Times"/>
          <w:b w:val="1"/>
          <w:i w:val="0"/>
          <w:smallCaps w:val="0"/>
          <w:strike w:val="0"/>
          <w:color w:val="000000"/>
          <w:sz w:val="23.333333333333336"/>
          <w:szCs w:val="23.333333333333336"/>
          <w:u w:val="none"/>
          <w:shd w:fill="auto" w:val="clear"/>
          <w:vertAlign w:val="superscript"/>
          <w:rtl w:val="0"/>
        </w:rPr>
        <w:t xml:space="preserve">1</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Andrea Alejandra Arrúa-Alvarenga</w:t>
      </w:r>
      <w:r w:rsidDel="00000000" w:rsidR="00000000" w:rsidRPr="00000000">
        <w:rPr>
          <w:rFonts w:ascii="Times" w:cs="Times" w:eastAsia="Times" w:hAnsi="Times"/>
          <w:b w:val="1"/>
          <w:i w:val="0"/>
          <w:smallCaps w:val="0"/>
          <w:strike w:val="0"/>
          <w:color w:val="000000"/>
          <w:sz w:val="23.333333333333336"/>
          <w:szCs w:val="23.333333333333336"/>
          <w:u w:val="none"/>
          <w:shd w:fill="auto" w:val="clear"/>
          <w:vertAlign w:val="superscript"/>
          <w:rtl w:val="0"/>
        </w:rPr>
        <w:t xml:space="preserve">1</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Mario Ernesto Vázquez-Badillo</w:t>
      </w:r>
      <w:r w:rsidDel="00000000" w:rsidR="00000000" w:rsidRPr="00000000">
        <w:rPr>
          <w:rFonts w:ascii="Times" w:cs="Times" w:eastAsia="Times" w:hAnsi="Times"/>
          <w:b w:val="1"/>
          <w:i w:val="0"/>
          <w:smallCaps w:val="0"/>
          <w:strike w:val="0"/>
          <w:color w:val="000000"/>
          <w:sz w:val="23.333333333333336"/>
          <w:szCs w:val="23.333333333333336"/>
          <w:u w:val="none"/>
          <w:shd w:fill="auto" w:val="clear"/>
          <w:vertAlign w:val="superscript"/>
          <w:rtl w:val="0"/>
        </w:rPr>
        <w:t xml:space="preserve">2</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Ernesto Moreno-Martínez</w:t>
      </w:r>
      <w:r w:rsidDel="00000000" w:rsidR="00000000" w:rsidRPr="00000000">
        <w:rPr>
          <w:rFonts w:ascii="Times" w:cs="Times" w:eastAsia="Times" w:hAnsi="Times"/>
          <w:b w:val="1"/>
          <w:i w:val="0"/>
          <w:smallCaps w:val="0"/>
          <w:strike w:val="0"/>
          <w:color w:val="000000"/>
          <w:sz w:val="23.333333333333336"/>
          <w:szCs w:val="23.333333333333336"/>
          <w:u w:val="none"/>
          <w:shd w:fill="auto" w:val="clear"/>
          <w:vertAlign w:val="superscript"/>
          <w:rtl w:val="0"/>
        </w:rPr>
        <w:t xml:space="preserve">3</w:t>
      </w:r>
      <w:r w:rsidDel="00000000" w:rsidR="00000000" w:rsidRPr="00000000">
        <w:rPr>
          <w:rFonts w:ascii="Times" w:cs="Times" w:eastAsia="Times" w:hAnsi="Times"/>
          <w:b w:val="1"/>
          <w:i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15625" w:line="239.9027681350708" w:lineRule="auto"/>
        <w:ind w:left="35.73966979980469" w:right="73.173828125" w:firstLine="12.12020874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Departamento de Parasitología Agrícola, </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Centro de Capacitación y Desarrollo de Tecnología de Semillas, Universidad Autónoma Agraria Antonio Narro, Calzada Antonio Narro No. 1923, Buenavista, 25315, Saltillo, Coah., México, Apdo. Postal 342. </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Unidad de Investigación en Granos y Semillas, Universidad Nacional Autónoma de México, Av. Dr. Jorge Jiménez Cantú S/N, Col. San Juan Atlamica, Cuautitlán Izcalli, Edo. Mex., México. E mail: viayy@yahoo.com (*Autor responsable).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20263671875" w:line="240" w:lineRule="auto"/>
        <w:ind w:left="34.36012268066406"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Abstract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540283203125" w:line="239.64181423187256" w:lineRule="auto"/>
        <w:ind w:left="33.480377197265625" w:right="72.327880859375" w:firstLine="5.939788818359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1"/>
          <w:smallCaps w:val="0"/>
          <w:strike w:val="0"/>
          <w:color w:val="231f20"/>
          <w:sz w:val="22"/>
          <w:szCs w:val="22"/>
          <w:u w:val="none"/>
          <w:shd w:fill="auto" w:val="clear"/>
          <w:vertAlign w:val="baseline"/>
          <w:rtl w:val="0"/>
        </w:rPr>
        <w:t xml:space="preserve">Corn Plant Resistance to Infection by </w:t>
      </w: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Aspergillus flavus </w:t>
      </w:r>
      <w:r w:rsidDel="00000000" w:rsidR="00000000" w:rsidRPr="00000000">
        <w:rPr>
          <w:rFonts w:ascii="Times" w:cs="Times" w:eastAsia="Times" w:hAnsi="Times"/>
          <w:b w:val="1"/>
          <w:i w:val="1"/>
          <w:smallCaps w:val="0"/>
          <w:strike w:val="0"/>
          <w:color w:val="231f20"/>
          <w:sz w:val="22"/>
          <w:szCs w:val="22"/>
          <w:u w:val="none"/>
          <w:shd w:fill="auto" w:val="clear"/>
          <w:vertAlign w:val="baseline"/>
          <w:rtl w:val="0"/>
        </w:rPr>
        <w:t xml:space="preserve">Link in Greenhouse conditions</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Production of aflatoxins and percentage of infected grain in four genotypes of maize: ZMT1, ZMT2, ZMS1, ZMS2 were evaluated and inoculated with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Aspergillus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 under greenhouse conditions, taking as reference materials genotypes H-443A and DK2020Y, reported to be, respectively, resistant and susceptible to accumulation of aflatoxin in the field. Styles (silk) of forming ears were sprayed with a suspension of 7 x 10</w:t>
      </w:r>
      <w:r w:rsidDel="00000000" w:rsidR="00000000" w:rsidRPr="00000000">
        <w:rPr>
          <w:rFonts w:ascii="Times New Roman" w:cs="Times New Roman" w:eastAsia="Times New Roman" w:hAnsi="Times New Roman"/>
          <w:b w:val="0"/>
          <w:i w:val="0"/>
          <w:smallCaps w:val="0"/>
          <w:strike w:val="0"/>
          <w:color w:val="231f20"/>
          <w:sz w:val="21.333333651224773"/>
          <w:szCs w:val="21.333333651224773"/>
          <w:u w:val="none"/>
          <w:shd w:fill="auto" w:val="clear"/>
          <w:vertAlign w:val="superscript"/>
          <w:rtl w:val="0"/>
        </w:rPr>
        <w:t xml:space="preserve">7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 spores. The infection was observed as a localized rot at the top of the ears. The percentage of grain infected with the pathogen, as well as the concentration of aflatoxins were determined for each variety. The H-443A genotype remained free of infection and aflatoxins, in contrast to the genotype DK2020Y, in which ear rot in 40% of infected plants, and 245 ppb of aflatoxin in grain were observed. ZMT1, ZMT2, ZMS2, and ZMS1 genotypes had similar percentages of plants with ear rot and infected grain. ZMT2 accumulated the highest amount of aflatoxin (510 ppb), and in ZMS1 were not detected.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668212890625" w:line="240" w:lineRule="auto"/>
        <w:ind w:left="39.17991638183594" w:right="0" w:firstLine="0"/>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Key words</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Inoculation technique, infected grain, mycotoxins.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202392578125" w:line="240" w:lineRule="auto"/>
        <w:ind w:left="38.2998657226562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Resumen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202392578125" w:line="239.86408710479736" w:lineRule="auto"/>
        <w:ind w:left="33.38142395019531" w:right="77.332763671875" w:firstLine="8.438491821289062"/>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evaluó la producción de aflatoxinas y el porcentaje de grano infectado en cuatro genotipos de maíz: ZMT1, ZMT2, ZMS1 y ZMS2, inoculados con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Aspergillus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 en invernadero, tomando como materiales de referencia los genotipos H-443A y DK2020Y, reportados como resistente y susceptible, respectivamente, a la acumulación de aflatoxinas en campo. Los estilos de las mazorcas en formación se asperjaron con una suspensión de 7 x 10</w:t>
      </w:r>
      <w:r w:rsidDel="00000000" w:rsidR="00000000" w:rsidRPr="00000000">
        <w:rPr>
          <w:rFonts w:ascii="Times New Roman" w:cs="Times New Roman" w:eastAsia="Times New Roman" w:hAnsi="Times New Roman"/>
          <w:b w:val="0"/>
          <w:i w:val="0"/>
          <w:smallCaps w:val="0"/>
          <w:strike w:val="0"/>
          <w:color w:val="231f20"/>
          <w:sz w:val="21.333333651224773"/>
          <w:szCs w:val="21.333333651224773"/>
          <w:u w:val="none"/>
          <w:shd w:fill="auto" w:val="clear"/>
          <w:vertAlign w:val="superscript"/>
          <w:rtl w:val="0"/>
        </w:rPr>
        <w:t xml:space="preserve">7</w:t>
      </w:r>
      <w:r w:rsidDel="00000000" w:rsidR="00000000" w:rsidRPr="00000000">
        <w:rPr>
          <w:rFonts w:ascii="Times New Roman" w:cs="Times New Roman" w:eastAsia="Times New Roman" w:hAnsi="Times New Roman"/>
          <w:b w:val="0"/>
          <w:i w:val="0"/>
          <w:smallCaps w:val="0"/>
          <w:strike w:val="0"/>
          <w:color w:val="231f20"/>
          <w:sz w:val="12.800000190734863"/>
          <w:szCs w:val="12.80000019073486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esporas de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 La infección se observó como una pudrición localizada en el extremo superior de las mazorcas. Se determinó el porcentaje de grano infectado con el patógeno en cada variedad, así como la concentración de aflatoxinas. El genotipo H-443A se mantuvo exento de infección y de aflatoxinas, en contraste con el genotipo DK2020Y, en el cual se observó pudrición de la mazorca en el 40 % de las plantas infectadas y 245 ppb de aflatoxinas en el grano. Los genotipos ZMT1, ZMT2, ZMS1 y ZMS2 presentaron similares porcentajes de plantas con pudrición de mazorca y de grano infectado. El genotipo ZMT2 acumuló la mayor cantidad de aflatoxinas (510 ppb) y en ZMS1 no fueron detectadas.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4139404296875" w:line="240" w:lineRule="auto"/>
        <w:ind w:left="35.8013916015625" w:right="0" w:firstLine="0"/>
        <w:jc w:val="left"/>
        <w:rPr>
          <w:rFonts w:ascii="Times New Roman" w:cs="Times New Roman" w:eastAsia="Times New Roman" w:hAnsi="Times New Roman"/>
          <w:b w:val="0"/>
          <w:i w:val="0"/>
          <w:smallCaps w:val="0"/>
          <w:strike w:val="0"/>
          <w:color w:val="231f20"/>
          <w:sz w:val="22"/>
          <w:szCs w:val="22"/>
          <w:u w:val="none"/>
          <w:shd w:fill="auto" w:val="clear"/>
          <w:vertAlign w:val="baseline"/>
        </w:rPr>
        <w:sectPr>
          <w:pgSz w:h="15840" w:w="12240" w:orient="portrait"/>
          <w:pgMar w:bottom="515.9999847412109" w:top="833.597412109375" w:left="1102.8199005126953" w:right="775.999755859375" w:header="0" w:footer="720"/>
          <w:pgNumType w:start="1"/>
        </w:sect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Palabras clave</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Técnica de inoculación, grano infectado, micotoxinas.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1995849609375" w:line="240" w:lineRule="auto"/>
        <w:ind w:left="3.6200714111328125" w:right="0" w:firstLine="0"/>
        <w:jc w:val="left"/>
        <w:rPr>
          <w:rFonts w:ascii="Times" w:cs="Times" w:eastAsia="Times" w:hAnsi="Times"/>
          <w:b w:val="1"/>
          <w:i w:val="0"/>
          <w:smallCaps w:val="0"/>
          <w:strike w:val="0"/>
          <w:color w:val="231f20"/>
          <w:sz w:val="24"/>
          <w:szCs w:val="24"/>
          <w:u w:val="none"/>
          <w:shd w:fill="auto" w:val="clear"/>
          <w:vertAlign w:val="baseline"/>
        </w:rPr>
      </w:pPr>
      <w:r w:rsidDel="00000000" w:rsidR="00000000" w:rsidRPr="00000000">
        <w:rPr>
          <w:rFonts w:ascii="Times" w:cs="Times" w:eastAsia="Times" w:hAnsi="Times"/>
          <w:b w:val="1"/>
          <w:i w:val="0"/>
          <w:smallCaps w:val="0"/>
          <w:strike w:val="0"/>
          <w:color w:val="231f20"/>
          <w:sz w:val="24"/>
          <w:szCs w:val="24"/>
          <w:u w:val="none"/>
          <w:shd w:fill="auto" w:val="clear"/>
          <w:vertAlign w:val="baseline"/>
          <w:rtl w:val="0"/>
        </w:rPr>
        <w:t xml:space="preserve">Introducción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2008056640625" w:line="239.90398406982422" w:lineRule="auto"/>
        <w:ind w:left="0" w:right="111.67724609375" w:firstLine="282.2601318359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Las aflatoxinas son metabolitos secundarios producidos por algunas especies de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Aspergillus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que confieren toxicidad entre otros a los cereales contaminados con estos hongos. Su impacto económico incluye la pérdida de vidas humanas y animales, el incremento en los costos de salud y atención veterinaria, reducción en la producción animal y otros problemas económicos y comerciales (Bogantes-Ledezma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2004). La infección pre-cosecha de maíz con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98046875" w:line="239.9042272567749" w:lineRule="auto"/>
        <w:ind w:left="121.2799072265625" w:right="4.30419921875" w:hanging="19.140014648437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Aspergillus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merma los volúmenes de grano útil como alimento humano y animal.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398406982422" w:lineRule="auto"/>
        <w:ind w:left="118.6395263671875" w:right="0.584716796875" w:firstLine="280.2801513671875"/>
        <w:jc w:val="both"/>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48.3799743652344" w:right="852.20458984375" w:header="0" w:footer="720"/>
          <w:cols w:equalWidth="0" w:num="2">
            <w:col w:space="0" w:w="5120"/>
            <w:col w:space="0" w:w="5120"/>
          </w:cols>
        </w:sect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 México se ha reportado la incidencia de aflatoxinas en grano y productos elaborados a base de maíz en diferentes regiones geográficas (García-Aguirre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2001; Bucio-Villalobos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2001; Martínez-Flores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2003a y b; García-Aguirre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2003; Moreno-Lara, 2004). Probablemente uno de los episodios más significativos fue el ocurrido en Tamaulipas cuando los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0814819335938" w:line="240" w:lineRule="auto"/>
        <w:ind w:left="0" w:right="88.48022460937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15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7401123046875" w:right="0" w:firstLine="0"/>
        <w:jc w:val="left"/>
        <w:rPr>
          <w:rFonts w:ascii="Arial" w:cs="Arial" w:eastAsia="Arial" w:hAnsi="Arial"/>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02.8199005126953" w:right="775.999755859375" w:header="0" w:footer="720"/>
          <w:cols w:equalWidth="0" w:num="1">
            <w:col w:space="0" w:w="10361.18034362793"/>
          </w:cols>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060302734375" w:line="242.10336685180664" w:lineRule="auto"/>
        <w:ind w:left="33.44001770019531" w:right="122.0880126953125" w:firstLine="2.4600982666015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niveles de aflatoxinas superaron los 100 </w:t>
      </w:r>
      <w:r w:rsidDel="00000000" w:rsidR="00000000" w:rsidRPr="00000000">
        <w:rPr>
          <w:rFonts w:ascii="Noto Sans Symbols" w:cs="Noto Sans Symbols" w:eastAsia="Noto Sans Symbols" w:hAnsi="Noto Sans Symbols"/>
          <w:b w:val="0"/>
          <w:i w:val="0"/>
          <w:smallCaps w:val="0"/>
          <w:strike w:val="0"/>
          <w:color w:val="231f20"/>
          <w:sz w:val="22"/>
          <w:szCs w:val="22"/>
          <w:u w:val="none"/>
          <w:shd w:fill="auto" w:val="clear"/>
          <w:vertAlign w:val="baseline"/>
          <w:rtl w:val="0"/>
        </w:rPr>
        <w:t xml:space="preserve">μ</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 kg</w:t>
      </w:r>
      <w:r w:rsidDel="00000000" w:rsidR="00000000" w:rsidRPr="00000000">
        <w:rPr>
          <w:rFonts w:ascii="Times New Roman" w:cs="Times New Roman" w:eastAsia="Times New Roman" w:hAnsi="Times New Roman"/>
          <w:b w:val="0"/>
          <w:i w:val="0"/>
          <w:smallCaps w:val="0"/>
          <w:strike w:val="0"/>
          <w:color w:val="231f20"/>
          <w:sz w:val="21.333333651224773"/>
          <w:szCs w:val="21.333333651224773"/>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231f20"/>
          <w:sz w:val="12.800000190734863"/>
          <w:szCs w:val="12.80000019073486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 prácticamente toda la cosecha de maíz en 1989 (Plasencia, 2004).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91845703125" w:line="243.67389678955078" w:lineRule="auto"/>
        <w:ind w:left="33.44001770019531" w:right="121.053466796875" w:firstLine="282.92022705078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Aunque se han planteado diferentes alternativas para reducir o eliminar la contaminación de maíz con aflatoxinas, la solución más deseable es la identificación y desarrollo de fuentes de resistencia. En los Estados Unidos se han reportado líneas de maíz como la Mp313E, Oh516, etc., cuya tolerancia a la infección por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 campo ya ha sido demostrada (Brooks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2005; Busboom y White, 2004).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5263671875" w:line="243.42281341552734" w:lineRule="auto"/>
        <w:ind w:left="33.21998596191406" w:right="118.65478515625" w:firstLine="282.4803161621094"/>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 México, Reyes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(2008) reportaron la variedad de maíz H-443A como un genotipo resistente a la acumulación de aflatoxinas; sin embargo, se desconoce el potencial genético de los maíces criollos y mejorados como fuentes de resistencia a un patógeno con el cual han co evolucionado.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21728515625" w:line="243.45640182495117" w:lineRule="auto"/>
        <w:ind w:left="0" w:right="121.7584228515625" w:firstLine="315.4802703857422"/>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 estudios anteriores realizados por Cobielles Castrejón (2007) y Benítez-Esquivel (2007), se seleccionaron 4 genotipos de maíz en una colección de 40 materiales. Dos de ellos: ZMT1 y ZMT2, mostraron tolerancia a la acumulación de aflatoxinas y los otros dos, ZMS1 y ZMS2, acumularon elevadas concentraciones de las toxinas cuando se almacenó grano inoculado con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 condiciones óptimas para la producción de las aflatoxinas (30 días, 27 ºC y 85 % de humedad relativa), pero se desconoce su resistencia a la acumulación de aflatoxinas en el campo, ya que la etapa pre-cosecha es altamente susceptible a la infección del cultivo por este patógeno, principalmente durante la formación de los granos (Guo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2008).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72265625" w:line="243.20240020751953" w:lineRule="auto"/>
        <w:ind w:left="21.1199951171875" w:right="118.5235595703125" w:firstLine="294.3602752685547"/>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Este estudio se llevó a cabo con el objetivo de evaluar la susceptibilidad de estos cuatro genotipos de maíz a la infección por el hongo y a la acumulación de aflatoxinas cuando las mazorcas en formación fueron inoculadas con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 invernadero.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46771240234375" w:line="240" w:lineRule="auto"/>
        <w:ind w:left="35.74012756347656" w:right="0" w:firstLine="0"/>
        <w:jc w:val="left"/>
        <w:rPr>
          <w:rFonts w:ascii="Times" w:cs="Times" w:eastAsia="Times" w:hAnsi="Times"/>
          <w:b w:val="1"/>
          <w:i w:val="0"/>
          <w:smallCaps w:val="0"/>
          <w:strike w:val="0"/>
          <w:color w:val="231f20"/>
          <w:sz w:val="24"/>
          <w:szCs w:val="24"/>
          <w:u w:val="none"/>
          <w:shd w:fill="auto" w:val="clear"/>
          <w:vertAlign w:val="baseline"/>
        </w:rPr>
      </w:pPr>
      <w:r w:rsidDel="00000000" w:rsidR="00000000" w:rsidRPr="00000000">
        <w:rPr>
          <w:rFonts w:ascii="Times" w:cs="Times" w:eastAsia="Times" w:hAnsi="Times"/>
          <w:b w:val="1"/>
          <w:i w:val="0"/>
          <w:smallCaps w:val="0"/>
          <w:strike w:val="0"/>
          <w:color w:val="231f20"/>
          <w:sz w:val="24"/>
          <w:szCs w:val="24"/>
          <w:u w:val="none"/>
          <w:shd w:fill="auto" w:val="clear"/>
          <w:vertAlign w:val="baseline"/>
          <w:rtl w:val="0"/>
        </w:rPr>
        <w:t xml:space="preserve">Materiales y Métodos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19775390625" w:line="240" w:lineRule="auto"/>
        <w:ind w:left="40.52017211914062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Genotipos de Maíz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739990234375" w:line="243.67392539978027" w:lineRule="auto"/>
        <w:ind w:left="35.0201416015625" w:right="118.35205078125" w:firstLine="287.3200225830078"/>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utilizaron semillas de cuatro genotipos de maíz (ZMT1, ZMT2, ZMS1 y ZMS2) provenientes del banco de germoplasma del Instituto Nacional de Investigaciones Forestales, Agrícolas y Pecuarias (INIFAP-Bajío). Como materiales de referencia se usaron los genotipos H-443A y DK2020Y reportados como resistente y susceptible a la acumulación de aflatoxinas en campo, por Reyes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(2008).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17236328125" w:line="240" w:lineRule="auto"/>
        <w:ind w:left="40.0796508789062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Siembra en Invernadero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1971740722656" w:line="240" w:lineRule="auto"/>
        <w:ind w:left="0" w:right="125.2398681640625" w:firstLine="0"/>
        <w:jc w:val="righ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El experimento se realizó en un invernadero del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03955078125" w:line="241.61413192749023" w:lineRule="auto"/>
        <w:ind w:left="119.8199462890625" w:right="35.533447265625" w:firstLine="2.4200439453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Departamento de Parasitología Agrícola de la Universidad Autónoma Agraria Antonio Narro (UAAAN) en Buenavista, Saltillo, Coah., México. Se prepararon camas de 12 m de largo por 1.5 de ancho y una altura de 50 cm. El área se cubrió con tela para evitar la entrada de plagas. Se sembraron 20 semillas de cada variedad en dos hileras alternadas. El manejo del cultivo comprendió riegos semanales, desyerbe, fertilización y aplicación de plaguicidas. La temperatura mínima promedio fue 24.5 ºC y la máxima promedio de 35 ºC.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4814453125" w:line="240" w:lineRule="auto"/>
        <w:ind w:left="129.5001220703125" w:right="0" w:firstLine="0"/>
        <w:jc w:val="left"/>
        <w:rPr>
          <w:rFonts w:ascii="Times" w:cs="Times" w:eastAsia="Times" w:hAnsi="Times"/>
          <w:b w:val="1"/>
          <w:i w:val="1"/>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Cepa de </w:t>
      </w:r>
      <w:r w:rsidDel="00000000" w:rsidR="00000000" w:rsidRPr="00000000">
        <w:rPr>
          <w:rFonts w:ascii="Times" w:cs="Times" w:eastAsia="Times" w:hAnsi="Times"/>
          <w:b w:val="1"/>
          <w:i w:val="1"/>
          <w:smallCaps w:val="0"/>
          <w:strike w:val="0"/>
          <w:color w:val="231f20"/>
          <w:sz w:val="22"/>
          <w:szCs w:val="22"/>
          <w:u w:val="none"/>
          <w:shd w:fill="auto" w:val="clear"/>
          <w:vertAlign w:val="baseline"/>
          <w:rtl w:val="0"/>
        </w:rPr>
        <w:t xml:space="preserve">A. flavus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20556640625" w:line="241.47482872009277" w:lineRule="auto"/>
        <w:ind w:left="119.8199462890625" w:right="31.173095703125" w:firstLine="291.280517578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experimentó con la cepa No. 28 de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obtenida y caracterizada como altamente toxigénica por Moreno-Lara (2004), previamente utilizada en los estudios de Cobielles-Castrejón (2007) y Benitez-Esquivel (2007). Un cultivo monospórico de dicha cepa fue proporcionado por la Unidad de Investigación en Granos y Semillas de la Universidad Nacional Autónoma de México (UNIGRAS UNAM).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6077880859375" w:line="240" w:lineRule="auto"/>
        <w:ind w:left="122.239990234375" w:right="0" w:firstLine="0"/>
        <w:jc w:val="left"/>
        <w:rPr>
          <w:rFonts w:ascii="Times" w:cs="Times" w:eastAsia="Times" w:hAnsi="Times"/>
          <w:b w:val="1"/>
          <w:i w:val="1"/>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Preparación del Inóculo de </w:t>
      </w:r>
      <w:r w:rsidDel="00000000" w:rsidR="00000000" w:rsidRPr="00000000">
        <w:rPr>
          <w:rFonts w:ascii="Times" w:cs="Times" w:eastAsia="Times" w:hAnsi="Times"/>
          <w:b w:val="1"/>
          <w:i w:val="1"/>
          <w:smallCaps w:val="0"/>
          <w:strike w:val="0"/>
          <w:color w:val="231f20"/>
          <w:sz w:val="22"/>
          <w:szCs w:val="22"/>
          <w:u w:val="none"/>
          <w:shd w:fill="auto" w:val="clear"/>
          <w:vertAlign w:val="baseline"/>
          <w:rtl w:val="0"/>
        </w:rPr>
        <w:t xml:space="preserve">A. flavus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199462890625" w:line="241.5534496307373" w:lineRule="auto"/>
        <w:ind w:left="120.0408935546875" w:right="35.0048828125" w:firstLine="284.459228515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 suspensión de esporas utilizada como fuente de inóculo se preparó a partir de cultivos del hongo en papa dextrosa-agar (PDA) con ocho días en incubación a 25 ºC. Se resuspendieron las esporas en agua destilada con Tween 20 al 0.2 %.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5357666015625" w:line="240" w:lineRule="auto"/>
        <w:ind w:left="123.120727539062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Infección en Invernadero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005126953125" w:line="241.56898498535156" w:lineRule="auto"/>
        <w:ind w:left="124.3194580078125" w:right="31.29638671875" w:firstLine="280.1806640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 inoculación del patógeno se realizó por aspersión de los estilos de cada mazorca con una suspensión de 7 x 10</w:t>
      </w:r>
      <w:r w:rsidDel="00000000" w:rsidR="00000000" w:rsidRPr="00000000">
        <w:rPr>
          <w:rFonts w:ascii="Times New Roman" w:cs="Times New Roman" w:eastAsia="Times New Roman" w:hAnsi="Times New Roman"/>
          <w:b w:val="0"/>
          <w:i w:val="0"/>
          <w:smallCaps w:val="0"/>
          <w:strike w:val="0"/>
          <w:color w:val="231f20"/>
          <w:sz w:val="21.333333651224773"/>
          <w:szCs w:val="21.333333651224773"/>
          <w:u w:val="none"/>
          <w:shd w:fill="auto" w:val="clear"/>
          <w:vertAlign w:val="superscript"/>
          <w:rtl w:val="0"/>
        </w:rPr>
        <w:t xml:space="preserve">7</w:t>
      </w:r>
      <w:r w:rsidDel="00000000" w:rsidR="00000000" w:rsidRPr="00000000">
        <w:rPr>
          <w:rFonts w:ascii="Times New Roman" w:cs="Times New Roman" w:eastAsia="Times New Roman" w:hAnsi="Times New Roman"/>
          <w:b w:val="0"/>
          <w:i w:val="0"/>
          <w:smallCaps w:val="0"/>
          <w:strike w:val="0"/>
          <w:color w:val="231f20"/>
          <w:sz w:val="12.800000190734863"/>
          <w:szCs w:val="12.80000019073486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esporas de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 la etapa fisiológica posterior a la polinización, cuando los estigmas presentaron una coloración café-verdosa a café-rojiza. Los testigos se asperjaron con agua destilada estéril. Posteriormente se cubrieron con bolsas de papel.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50738525390625" w:line="240" w:lineRule="auto"/>
        <w:ind w:left="122.339477539062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Evaluación de la Infección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0020751953125" w:line="241.76485061645508" w:lineRule="auto"/>
        <w:ind w:left="119.91943359375" w:right="32.28759765625" w:firstLine="284.68017578125"/>
        <w:jc w:val="both"/>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02.8199005126953" w:right="848.353271484375" w:header="0" w:footer="720"/>
          <w:cols w:equalWidth="0" w:num="2">
            <w:col w:space="0" w:w="5160"/>
            <w:col w:space="0" w:w="5160"/>
          </w:cols>
        </w:sect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Las mazorcas se cosecharon en estado de grano duro y se secaron 72 h a 38 ºC en estufa con circulación forzada de aire hasta que la semilla alcanzó un contenido de humedad de 10-11 %. Para cada genotipo se preparó una muestra compuesta con los granos de todas las mazorcas inoculadas y otra con los granos de las mazorcas utilizadas como testigos. Posteriormente, se evaluó la micobiota de los granos seleccionados aleatoriamente. Se desinfectaron superficialmente con hipoclorito de sodio al 3 % en agitación durante 1 min. Los granos se colocaron en cajas petri con medio de malta-sal-agar (MSA) al 6 % de NaCl y se incubaron 7 días a 25 ºC. El número de granos infectados con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reportó como un porcentaje del total analizado.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22158813476562" w:line="240" w:lineRule="auto"/>
        <w:ind w:left="0" w:right="80.56030273437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16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7401123046875" w:right="0" w:firstLine="0"/>
        <w:jc w:val="left"/>
        <w:rPr>
          <w:rFonts w:ascii="Arial" w:cs="Arial" w:eastAsia="Arial" w:hAnsi="Arial"/>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02.8199005126953" w:right="775.999755859375" w:header="0" w:footer="720"/>
          <w:cols w:equalWidth="0" w:num="1">
            <w:col w:space="0" w:w="10361.18034362793"/>
          </w:cols>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260498046875" w:line="245.7239055633545" w:lineRule="auto"/>
        <w:ind w:left="0.219879150390625" w:right="175.8795166015625" w:firstLine="9.68002319335937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Cuantificación de Aflatoxinas en Granos de Maíz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determinaron aflatoxinas totales en las muestras de maíz siguiendo el método 991.31 de la AOAC (1995). El método consistió en la extracción de las aflatoxinas totales con metanol al 80 % a partir de 50 g de grano molido y su retención en columnas de afinidad de la marca Afla Test P con anticuerpos monoclonales. La cuantificación se llevó a cabo en un fluorómetro VICAM Serie 4 (Vicam, Milford, MA, USA), calibrado previamente con un estándar de aflatoxinas.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672119140625" w:line="240" w:lineRule="auto"/>
        <w:ind w:left="2.639846801757812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Evaluación Agronómica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8046875" w:line="239.9042272567749" w:lineRule="auto"/>
        <w:ind w:left="0" w:right="171.767578125" w:firstLine="289.07989501953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determinaron las siguientes características agronómicas en plantas de los genotipos de maíz inoculadas con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altura de la planta (AP), altura de mazorca (AM), hojas por planta (HP), mazorcas por planta (MP), acame de tallo (AT), acame de raíz (AR), plantas con buena cobertura (PBC).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4278564453125" w:line="240" w:lineRule="auto"/>
        <w:ind w:left="0.87997436523437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Análisis Estadístico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798583984375" w:line="251.48540496826172" w:lineRule="auto"/>
        <w:ind w:left="2.6399993896484375" w:right="172.193603515625" w:firstLine="286.2200164794922"/>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utilizó un diseño experimental completamente al azar, en arreglo factorial A x B, donde A = variedad de maíz y B = inoculación de mazorcas. Los datos del porcentaje de grano infectado con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y la concentración de aflatoxinas se transformaron con . Las medias obtenidas se sometieron a comparación estadística de Tukey en el paquete Instat ver. 3.0 de Graph Pad. </w:t>
      </w:r>
      <w:r w:rsidDel="00000000" w:rsidR="00000000" w:rsidRPr="00000000">
        <w:drawing>
          <wp:anchor allowOverlap="1" behindDoc="0" distB="19050" distT="19050" distL="19050" distR="19050" hidden="0" layoutInCell="1" locked="0" relativeHeight="0" simplePos="0">
            <wp:simplePos x="0" y="0"/>
            <wp:positionH relativeFrom="column">
              <wp:posOffset>2020748</wp:posOffset>
            </wp:positionH>
            <wp:positionV relativeFrom="paragraph">
              <wp:posOffset>735699</wp:posOffset>
            </wp:positionV>
            <wp:extent cx="408940" cy="180340"/>
            <wp:effectExtent b="0" l="0" r="0" t="0"/>
            <wp:wrapSquare wrapText="bothSides"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08940" cy="18034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2432228</wp:posOffset>
            </wp:positionH>
            <wp:positionV relativeFrom="paragraph">
              <wp:posOffset>735699</wp:posOffset>
            </wp:positionV>
            <wp:extent cx="408940" cy="180340"/>
            <wp:effectExtent b="0" l="0" r="0" t="0"/>
            <wp:wrapSquare wrapText="bothSides" distB="19050" distT="19050" distL="19050" distR="1905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08940" cy="180340"/>
                    </a:xfrm>
                    <a:prstGeom prst="rect"/>
                    <a:ln/>
                  </pic:spPr>
                </pic:pic>
              </a:graphicData>
            </a:graphic>
          </wp:anchor>
        </w:drawing>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80712890625" w:line="240" w:lineRule="auto"/>
        <w:ind w:left="4.919052124023437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Resultados y Discusión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798583984375" w:line="239.90394115447998" w:lineRule="auto"/>
        <w:ind w:left="2.4993133544921875" w:right="178.353271484375" w:firstLine="280.06004333496094"/>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 inoculación de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mediante la aspersión de los estilos permitió la infección en menos del 50 % de las mazorcas en todos los genotipos estudiados (Cuadro 1).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5877685546875" w:line="239.9040126800537" w:lineRule="auto"/>
        <w:ind w:left="2.0598602294921875" w:right="174.46044921875" w:firstLine="6.300048828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Cuadro 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Porcentaje de mazorcas con pudrición por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Aspergillus flavus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L. en cuatro genotipos de maíz inoculados en invernadero, tomando como materiales de referencia a los genotipos H-443A y DK2020Y, reportados respectivamente como resistente y susceptible a la acumulación de aflatoxinas en campo.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1383056640625" w:line="240" w:lineRule="auto"/>
        <w:ind w:left="6.14990234375" w:right="0" w:firstLine="0"/>
        <w:jc w:val="left"/>
        <w:rPr>
          <w:rFonts w:ascii="Times" w:cs="Times" w:eastAsia="Times" w:hAnsi="Times"/>
          <w:b w:val="1"/>
          <w:i w:val="0"/>
          <w:smallCaps w:val="0"/>
          <w:strike w:val="0"/>
          <w:color w:val="231f20"/>
          <w:sz w:val="19"/>
          <w:szCs w:val="19"/>
          <w:u w:val="none"/>
          <w:shd w:fill="auto" w:val="clear"/>
          <w:vertAlign w:val="baseline"/>
        </w:rPr>
      </w:pP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Genotipo Plantas sin Inocular Plantas Inoculadas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84991455078125" w:line="279.7680473327637" w:lineRule="auto"/>
        <w:ind w:left="0.8298492431640625" w:right="1315.3302001953125" w:firstLine="0"/>
        <w:jc w:val="both"/>
        <w:rPr>
          <w:rFonts w:ascii="Times New Roman" w:cs="Times New Roman" w:eastAsia="Times New Roman" w:hAnsi="Times New Roman"/>
          <w:b w:val="0"/>
          <w:i w:val="0"/>
          <w:smallCaps w:val="0"/>
          <w:strike w:val="0"/>
          <w:color w:val="231f2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ZMT1 0 43 ZMT2 0 37 H443A 0 0 ZMS1 0 30 ZMS2 0 36 DK2020Y 0 40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7699584960938" w:line="239.9040412902832" w:lineRule="auto"/>
        <w:ind w:left="2.279815673828125" w:right="175.58349609375" w:firstLine="281.3800048828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Todas las mazorcas de la variedad H-443A estuvieron libres de los signos de la infección. Los genotipos DK2020Y y ZMT1 mostraron los mayores porcentajes de mazorcas infectadas visiblemente con el hongo. En las plantas enfermas se observó el desarrollo de las colonias fúngicas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2158203125" w:line="245.72402000427246" w:lineRule="auto"/>
        <w:ind w:left="66.639404296875" w:right="104.666748046875" w:firstLine="10.120239257812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sobre los estilos y granos de la punta de la mazorca. La temperatura ambiente, considerada como un factor determinante para la infección por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fue favorable y se mantuvo dentro del rango óptimo para el desarrollo del hongo (O’brian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2007). Otro factor que favoreció la infección fue el estado fisiológico en que se inocularon las plantas. Tubajika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(2000) señalan a la fase en que el 50 % de los estigmas adquieren una coloración café amarillenta-verdosa como idónea para el desarrollo del patógeno.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52099609375" w:line="239.9042272567749" w:lineRule="auto"/>
        <w:ind w:left="69.0594482421875" w:right="105.411376953125" w:firstLine="282.259521484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Los síntomas de las mazorcas infectadas se muestran en las fotografías de la Figura 1. Los daños más evidentes estuvieron altamente localizados en las zonas de aspersión del inóculo sobre las mazorcas. Las colonias se desarrollaron superficialmente sobre las hojas de cobertura del elote en los sitios de la aspersión y también a un nivel más interno en los granos.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1826171875" w:line="468.0117416381836" w:lineRule="auto"/>
        <w:ind w:left="0" w:right="32.080078125" w:firstLine="351.318969726562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No se observaron signos del patógeno en zonas alejadas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Pr>
        <w:drawing>
          <wp:inline distB="19050" distT="19050" distL="19050" distR="19050">
            <wp:extent cx="3272790" cy="4229735"/>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272790" cy="422973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67.939453125" w:right="109.698486328125" w:firstLine="1.099853515625"/>
        <w:jc w:val="both"/>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36.0801696777344" w:right="775.999755859375" w:header="0" w:footer="720"/>
          <w:cols w:equalWidth="0" w:num="2">
            <w:col w:space="0" w:w="5180"/>
            <w:col w:space="0" w:w="5180"/>
          </w:cols>
        </w:sect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Figura 1.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Signos de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Aspergillus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 en las mazorcas. La foto a la izquierda muestra la comparación entre controles (parte superior) y plantas inoculadas con el hongo (parte inferior); las fotos a la derecha muestran las masas de esporas en las puntas de la mazorca, entre los granos y entre las hojas.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4797973632812" w:line="240" w:lineRule="auto"/>
        <w:ind w:left="0" w:right="85.8398437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17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7401123046875" w:right="0" w:firstLine="0"/>
        <w:jc w:val="left"/>
        <w:rPr>
          <w:rFonts w:ascii="Arial" w:cs="Arial" w:eastAsia="Arial" w:hAnsi="Arial"/>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02.8199005126953" w:right="775.999755859375" w:header="0" w:footer="720"/>
          <w:cols w:equalWidth="0" w:num="1">
            <w:col w:space="0" w:w="10361.18034362793"/>
          </w:cols>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60400390625" w:line="239.9039125442505" w:lineRule="auto"/>
        <w:ind w:left="12.979965209960938" w:right="123.2952880859375" w:firstLine="6.1600494384765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a las asperjadas, lo cual reflejó la limitada capacidad de infección a través de la planta y de un grano a otro. No obstante esta característica, se ha demostrado que la fuente de inóculo como conidias y esclerocios, permanece latente y en condiciones poscosecha de alta temperatura y humedad relativa puede llevarse a cabo el desarrollo fúngico con la consecuente producción de aflatoxinas (Scheidegger y Payne, 2003).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9013671875" w:line="239.9042272567749" w:lineRule="auto"/>
        <w:ind w:left="0" w:right="125.2960205078125" w:firstLine="294.36012268066406"/>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Los resultados del porcentaje de grano infectado con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muestran en el Cuadro 2.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71044921875" w:line="239.9040126800537" w:lineRule="auto"/>
        <w:ind w:left="13.939971923828125" w:right="128.1463623046875" w:firstLine="6.300048828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Cuadro 2.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Porcentaje de grano infectado en plantas de cuatro genotipos de maíz inoculadas con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Aspergillus flavus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L. en el invernadero. Los genotipos H-443A y DK2020Y, reportados respectivamente como resistente y susceptible a la acumulación de aflatoxinas en campo, se consideraron como materiales de referencia.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142333984375" w:line="240" w:lineRule="auto"/>
        <w:ind w:left="18.030014038085938" w:right="0" w:firstLine="0"/>
        <w:jc w:val="left"/>
        <w:rPr>
          <w:rFonts w:ascii="Times" w:cs="Times" w:eastAsia="Times" w:hAnsi="Times"/>
          <w:b w:val="1"/>
          <w:i w:val="0"/>
          <w:smallCaps w:val="0"/>
          <w:strike w:val="0"/>
          <w:color w:val="231f20"/>
          <w:sz w:val="19"/>
          <w:szCs w:val="19"/>
          <w:u w:val="none"/>
          <w:shd w:fill="auto" w:val="clear"/>
          <w:vertAlign w:val="baseline"/>
        </w:rPr>
      </w:pP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Genotipo Plantas sin Inocular Plantas Inoculadas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6700439453125" w:line="273.21072578430176" w:lineRule="auto"/>
        <w:ind w:left="12.7099609375" w:right="603.5986328125" w:hanging="0.190277099609375"/>
        <w:jc w:val="left"/>
        <w:rPr>
          <w:rFonts w:ascii="Times New Roman" w:cs="Times New Roman" w:eastAsia="Times New Roman" w:hAnsi="Times New Roman"/>
          <w:b w:val="0"/>
          <w:i w:val="0"/>
          <w:smallCaps w:val="0"/>
          <w:strike w:val="0"/>
          <w:color w:val="231f2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ZMT1 0 ±0b* 11.57 ±10.57a ZMT2 0 ±0b 3.33 ±3.65ab H443A 0 ±0b 0.00 ±0.00b ZMS1 0 ±0b 1.45±2.25ab ZMS2 0 ±0b 6.16 ±8.12ab DK2020Y 0 ±0b 2.22±3.44ab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1083984375" w:line="259.096155166626" w:lineRule="auto"/>
        <w:ind w:left="126.80000305175781" w:right="125.9222412109375" w:hanging="90.20004272460938"/>
        <w:jc w:val="left"/>
        <w:rPr>
          <w:rFonts w:ascii="Times" w:cs="Times" w:eastAsia="Times" w:hAnsi="Times"/>
          <w:b w:val="0"/>
          <w:i w:val="1"/>
          <w:smallCaps w:val="0"/>
          <w:strike w:val="0"/>
          <w:color w:val="231f20"/>
          <w:sz w:val="20"/>
          <w:szCs w:val="20"/>
          <w:u w:val="none"/>
          <w:shd w:fill="auto" w:val="clear"/>
          <w:vertAlign w:val="baseline"/>
        </w:rPr>
      </w:pPr>
      <w:r w:rsidDel="00000000" w:rsidR="00000000" w:rsidRPr="00000000">
        <w:rPr>
          <w:rFonts w:ascii="Times" w:cs="Times" w:eastAsia="Times" w:hAnsi="Times"/>
          <w:b w:val="0"/>
          <w:i w:val="1"/>
          <w:smallCaps w:val="0"/>
          <w:strike w:val="0"/>
          <w:color w:val="231f20"/>
          <w:sz w:val="20"/>
          <w:szCs w:val="20"/>
          <w:u w:val="none"/>
          <w:shd w:fill="auto" w:val="clear"/>
          <w:vertAlign w:val="baseline"/>
          <w:rtl w:val="0"/>
        </w:rPr>
        <w:t xml:space="preserve">*Medias ± desviación estándar seguidas de la misma letra no difieren estadísticamente (Tukey P&lt;0.05).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86865234375" w:line="239.90408420562744" w:lineRule="auto"/>
        <w:ind w:left="13.939971923828125" w:right="119.278564453125" w:firstLine="280.50010681152344"/>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El genotipo ZMT1 mostró el mayor porcentaje de grano infectado, aunque estadísticamente sólo fue diferente a la variedad H-443A en las plantas inoculadas. En el resto de los genotipos no hubo diferencias significativas con los testigos, debido a la alta variabilidad en los resultados.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1826171875" w:line="239.9042272567749" w:lineRule="auto"/>
        <w:ind w:left="16.579971313476562" w:right="124.07470703125" w:firstLine="278.3000183105469"/>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Uno de los efectos más relevantes de la contaminación con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 flavus</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es la concentración de aflatoxinas en el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2272567749" w:lineRule="auto"/>
        <w:ind w:left="122.919921875" w:right="13.402099609375" w:firstLine="0.660400390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grano. Los resultados referentes a la evaluación de la acumulación de estas toxinas en los granos, se presentan en el Cuadro 3.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22509765625" w:line="239.9040126800537" w:lineRule="auto"/>
        <w:ind w:left="120.3399658203125" w:right="21.429443359375" w:firstLine="6.300048828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Cuadro 3.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Concentración de aflatoxinas en los granos (ppb) de cuatro genotipos de maíz inoculados con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Aspergillus flavus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L. en invernadero. Los genotipos H-443A y DK2020Y reportados respectivamente como resistente y susceptible a la acumulación de aflatoxinas en campo, se utilizaron como testigos.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81494140625" w:line="240" w:lineRule="auto"/>
        <w:ind w:left="124.429931640625" w:right="0" w:firstLine="0"/>
        <w:jc w:val="left"/>
        <w:rPr>
          <w:rFonts w:ascii="Times" w:cs="Times" w:eastAsia="Times" w:hAnsi="Times"/>
          <w:b w:val="1"/>
          <w:i w:val="0"/>
          <w:smallCaps w:val="0"/>
          <w:strike w:val="0"/>
          <w:color w:val="231f20"/>
          <w:sz w:val="19"/>
          <w:szCs w:val="19"/>
          <w:u w:val="none"/>
          <w:shd w:fill="auto" w:val="clear"/>
          <w:vertAlign w:val="baseline"/>
        </w:rPr>
      </w:pP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Genotipo Plantas sin Inocular Plantas Inoculadas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670654296875" w:line="273.7302303314209" w:lineRule="auto"/>
        <w:ind w:left="119.110107421875" w:right="578.994140625" w:firstLine="0"/>
        <w:jc w:val="left"/>
        <w:rPr>
          <w:rFonts w:ascii="Times New Roman" w:cs="Times New Roman" w:eastAsia="Times New Roman" w:hAnsi="Times New Roman"/>
          <w:b w:val="0"/>
          <w:i w:val="0"/>
          <w:smallCaps w:val="0"/>
          <w:strike w:val="0"/>
          <w:color w:val="231f2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ZMT1 1 ± 0b* 349 ± 369ab ZMT2 0 ± 0b 510 ± 14a H443A 0 ± 0b 0.5 ± 0.7b ZMS1 2 ± 0b 0 ± 0b ZMS2 1.5 ±0.7b 99 ± 129ab DK2020Y nd** 245 ± 120ab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275390625" w:line="261.4950942993164" w:lineRule="auto"/>
        <w:ind w:left="233.2000732421875" w:right="20.638427734375" w:hanging="90.2001953125"/>
        <w:jc w:val="left"/>
        <w:rPr>
          <w:rFonts w:ascii="Times" w:cs="Times" w:eastAsia="Times" w:hAnsi="Times"/>
          <w:b w:val="0"/>
          <w:i w:val="1"/>
          <w:smallCaps w:val="0"/>
          <w:strike w:val="0"/>
          <w:color w:val="231f20"/>
          <w:sz w:val="20"/>
          <w:szCs w:val="20"/>
          <w:u w:val="none"/>
          <w:shd w:fill="auto" w:val="clear"/>
          <w:vertAlign w:val="baseline"/>
        </w:rPr>
      </w:pPr>
      <w:r w:rsidDel="00000000" w:rsidR="00000000" w:rsidRPr="00000000">
        <w:rPr>
          <w:rFonts w:ascii="Times" w:cs="Times" w:eastAsia="Times" w:hAnsi="Times"/>
          <w:b w:val="0"/>
          <w:i w:val="1"/>
          <w:smallCaps w:val="0"/>
          <w:strike w:val="0"/>
          <w:color w:val="231f20"/>
          <w:sz w:val="20"/>
          <w:szCs w:val="20"/>
          <w:u w:val="none"/>
          <w:shd w:fill="auto" w:val="clear"/>
          <w:vertAlign w:val="baseline"/>
          <w:rtl w:val="0"/>
        </w:rPr>
        <w:t xml:space="preserve">*Medias ± desviación estándar seguidas de la misma letra no difieren estadísticamente (Tukey P&lt;0.05)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4871826171875" w:line="240" w:lineRule="auto"/>
        <w:ind w:left="142.9998779296875" w:right="0" w:firstLine="0"/>
        <w:jc w:val="left"/>
        <w:rPr>
          <w:rFonts w:ascii="Times" w:cs="Times" w:eastAsia="Times" w:hAnsi="Times"/>
          <w:b w:val="0"/>
          <w:i w:val="1"/>
          <w:smallCaps w:val="0"/>
          <w:strike w:val="0"/>
          <w:color w:val="231f20"/>
          <w:sz w:val="20"/>
          <w:szCs w:val="20"/>
          <w:u w:val="none"/>
          <w:shd w:fill="auto" w:val="clear"/>
          <w:vertAlign w:val="baseline"/>
        </w:rPr>
      </w:pPr>
      <w:r w:rsidDel="00000000" w:rsidR="00000000" w:rsidRPr="00000000">
        <w:rPr>
          <w:rFonts w:ascii="Times" w:cs="Times" w:eastAsia="Times" w:hAnsi="Times"/>
          <w:b w:val="0"/>
          <w:i w:val="1"/>
          <w:smallCaps w:val="0"/>
          <w:strike w:val="0"/>
          <w:color w:val="231f20"/>
          <w:sz w:val="20"/>
          <w:szCs w:val="20"/>
          <w:u w:val="none"/>
          <w:shd w:fill="auto" w:val="clear"/>
          <w:vertAlign w:val="baseline"/>
          <w:rtl w:val="0"/>
        </w:rPr>
        <w:t xml:space="preserve">**nd= no determinado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99951171875" w:line="239.9040126800537" w:lineRule="auto"/>
        <w:ind w:left="118.7799072265625" w:right="13.665771484375" w:firstLine="284.46044921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 variedad DK2020Y acumuló en promedio 245 ppb, comparado con 0.5 ppb acumulados por H-443A, lo cual corresponden con lo citado por Reyes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(2008) con relación a su tolerancia a la acumulación de aflatoxinas en el campo y que puede atribuirse a la buena cobertura de las mazorcas observado en H-443A (Cuadro 4).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58982944488525" w:lineRule="auto"/>
        <w:ind w:left="119.6600341796875" w:right="12.655029296875" w:firstLine="281.1602783203125"/>
        <w:jc w:val="both"/>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24.2000579833984" w:right="848.45458984375" w:header="0" w:footer="720"/>
          <w:cols w:equalWidth="0" w:num="2">
            <w:col w:space="0" w:w="5140"/>
            <w:col w:space="0" w:w="5140"/>
          </w:cols>
        </w:sect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El resto de los genotipos fueron estadísticamente iguales a los testigos y entre sí. Los genotipos estudiados mostraron un comportamiento pre-cosecha diferente al observado durante el almacenamiento del grano. El genotipo ZMT1 obtuvo el mayor porcentaje de grano infectado y la mayor acumulación de aflatoxinas junto a ZMT2. Nuevamente, se presentó una alta variabilidad en los resultados lo cual, aunado al patrón natural de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81640625" w:line="239.90396976470947" w:lineRule="auto"/>
        <w:ind w:left="48.55010986328125" w:right="67.78076171875" w:hanging="6.92993164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Cuadro 4.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Características agronómicas de plantas de cuatro genotipos de maíz inoculadas con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Aspergillus flavus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L. en el invernadero. Se utilizaron como testigos los genotipos H-443A y DK2020Y, reportados respectivamente como resistente y susceptible a la acumulación de aflatoxinas en campo.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41412353515625" w:line="272.69073486328125" w:lineRule="auto"/>
        <w:ind w:left="871.4200592041016" w:right="2287.9998779296875" w:hanging="832.0098876953125"/>
        <w:jc w:val="left"/>
        <w:rPr>
          <w:rFonts w:ascii="Times" w:cs="Times" w:eastAsia="Times" w:hAnsi="Times"/>
          <w:b w:val="1"/>
          <w:i w:val="0"/>
          <w:smallCaps w:val="0"/>
          <w:strike w:val="0"/>
          <w:color w:val="231f20"/>
          <w:sz w:val="19"/>
          <w:szCs w:val="19"/>
          <w:u w:val="none"/>
          <w:shd w:fill="auto" w:val="clear"/>
          <w:vertAlign w:val="baseline"/>
        </w:rPr>
      </w:pP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Genotipo AP AM HP MP AT AR PBC (cm) (cm) (No.) (No.) (%) (%) (%)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60107421875" w:line="273.73040199279785" w:lineRule="auto"/>
        <w:ind w:left="34.090118408203125" w:right="1873.134765625" w:firstLine="0"/>
        <w:jc w:val="both"/>
        <w:rPr>
          <w:rFonts w:ascii="Times New Roman" w:cs="Times New Roman" w:eastAsia="Times New Roman" w:hAnsi="Times New Roman"/>
          <w:b w:val="0"/>
          <w:i w:val="0"/>
          <w:smallCaps w:val="0"/>
          <w:strike w:val="0"/>
          <w:color w:val="231f2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ZMT1 183.7±47.15b 84.9±20.1bc 11.6±1.89a 1.0±0.37a 9.52 4.76 100.00 ZMT2 226.9±41.88a 115.6±30.45a 12.4±2.43a 1.5±0.66a 0 0 100.00 H443A 191.1±27.47ab 95.1±11.81ab 13.2±1.95a 1.2±0.44a 0 0 100.00 ZMS1 136.3±31.92c 70.5±19.19c 7.7±1.28c 1.1±0.32a 0 11.11 83.33 ZMS2 170.4±19.4bc 70.4±15.99c 9.6±1.71b 1.1±0.34a 0 6.67 89.47 DK2020Y 205.3±17.62a 93.6±14.49ab 12.6±1.26a 1.5±0.52a 0 0 73.68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4969482421875" w:line="201.51931285858154" w:lineRule="auto"/>
        <w:ind w:left="153.58009338378906" w:right="80.487060546875" w:hanging="131.199951171875"/>
        <w:jc w:val="left"/>
        <w:rPr>
          <w:rFonts w:ascii="Times" w:cs="Times" w:eastAsia="Times" w:hAnsi="Times"/>
          <w:b w:val="0"/>
          <w:i w:val="1"/>
          <w:smallCaps w:val="0"/>
          <w:strike w:val="0"/>
          <w:color w:val="231f20"/>
          <w:sz w:val="20"/>
          <w:szCs w:val="20"/>
          <w:u w:val="none"/>
          <w:shd w:fill="auto" w:val="clear"/>
          <w:vertAlign w:val="baseline"/>
        </w:rPr>
      </w:pPr>
      <w:r w:rsidDel="00000000" w:rsidR="00000000" w:rsidRPr="00000000">
        <w:rPr>
          <w:rFonts w:ascii="Times" w:cs="Times" w:eastAsia="Times" w:hAnsi="Times"/>
          <w:b w:val="0"/>
          <w:i w:val="1"/>
          <w:smallCaps w:val="0"/>
          <w:strike w:val="0"/>
          <w:color w:val="231f20"/>
          <w:sz w:val="20"/>
          <w:szCs w:val="20"/>
          <w:u w:val="none"/>
          <w:shd w:fill="auto" w:val="clear"/>
          <w:vertAlign w:val="baseline"/>
          <w:rtl w:val="0"/>
        </w:rPr>
        <w:t xml:space="preserve">Altura de la planta (AP); Altura de mazorca (AM); Hojas por planta (HP); Mazorcas por planta (MP); Acame de tallo (AT);Acame de raíz (AR); Plantas con buena cobertura (PBC).</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26730346679688" w:line="240" w:lineRule="auto"/>
        <w:ind w:left="0" w:right="84.399414062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18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7401123046875" w:right="0" w:firstLine="0"/>
        <w:jc w:val="left"/>
        <w:rPr>
          <w:rFonts w:ascii="Arial" w:cs="Arial" w:eastAsia="Arial" w:hAnsi="Arial"/>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02.8199005126953" w:right="775.999755859375" w:header="0" w:footer="720"/>
          <w:cols w:equalWidth="0" w:num="1">
            <w:col w:space="0" w:w="10361.18034362793"/>
          </w:cols>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60400390625" w:line="237.70450115203857" w:lineRule="auto"/>
        <w:ind w:left="10.040054321289062" w:right="144.3218994140625" w:hanging="3.07998657226562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acumulación y distribución de las aflatoxinas en los granos, se debió al reducido número de muestras de análisis.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386474609375" w:line="240" w:lineRule="auto"/>
        <w:ind w:left="10.580062866210938" w:right="0" w:firstLine="0"/>
        <w:jc w:val="left"/>
        <w:rPr>
          <w:rFonts w:ascii="Times" w:cs="Times" w:eastAsia="Times" w:hAnsi="Times"/>
          <w:b w:val="1"/>
          <w:i w:val="0"/>
          <w:smallCaps w:val="0"/>
          <w:strike w:val="0"/>
          <w:color w:val="231f20"/>
          <w:sz w:val="24"/>
          <w:szCs w:val="24"/>
          <w:u w:val="none"/>
          <w:shd w:fill="auto" w:val="clear"/>
          <w:vertAlign w:val="baseline"/>
        </w:rPr>
      </w:pPr>
      <w:r w:rsidDel="00000000" w:rsidR="00000000" w:rsidRPr="00000000">
        <w:rPr>
          <w:rFonts w:ascii="Times" w:cs="Times" w:eastAsia="Times" w:hAnsi="Times"/>
          <w:b w:val="1"/>
          <w:i w:val="0"/>
          <w:smallCaps w:val="0"/>
          <w:strike w:val="0"/>
          <w:color w:val="231f20"/>
          <w:sz w:val="24"/>
          <w:szCs w:val="24"/>
          <w:u w:val="none"/>
          <w:shd w:fill="auto" w:val="clear"/>
          <w:vertAlign w:val="baseline"/>
          <w:rtl w:val="0"/>
        </w:rPr>
        <w:t xml:space="preserve">Conclusiones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17431640625" w:line="237.97974586486816" w:lineRule="auto"/>
        <w:ind w:left="0" w:right="131.986083984375" w:firstLine="282.2601318359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Los datos obtenidos con la inoculación en invernadero en las condiciones de trabajo permitieron discriminar a los genotipos testigo H-443A como resistentes a la infección por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Aspergillusflavus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 y a la acumulación de aflatoxinas del genotipo DK2020Y, reportado como susceptible, y de acuerdo a los resultados encontrados con los materiales de interés, ZMT1, ZMT2, ZMS1 y ZMS2, éstos no difieren entre sí en cuanto a la resistencia al patógeno y a la acumulación de aflatoxinas en pre-cosecha.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254638671875" w:line="240" w:lineRule="auto"/>
        <w:ind w:left="0.980072021484375" w:right="0" w:firstLine="0"/>
        <w:jc w:val="left"/>
        <w:rPr>
          <w:rFonts w:ascii="Times" w:cs="Times" w:eastAsia="Times" w:hAnsi="Times"/>
          <w:b w:val="1"/>
          <w:i w:val="0"/>
          <w:smallCaps w:val="0"/>
          <w:strike w:val="0"/>
          <w:color w:val="231f20"/>
          <w:sz w:val="24"/>
          <w:szCs w:val="24"/>
          <w:u w:val="none"/>
          <w:shd w:fill="auto" w:val="clear"/>
          <w:vertAlign w:val="baseline"/>
        </w:rPr>
      </w:pPr>
      <w:r w:rsidDel="00000000" w:rsidR="00000000" w:rsidRPr="00000000">
        <w:rPr>
          <w:rFonts w:ascii="Times" w:cs="Times" w:eastAsia="Times" w:hAnsi="Times"/>
          <w:b w:val="1"/>
          <w:i w:val="0"/>
          <w:smallCaps w:val="0"/>
          <w:strike w:val="0"/>
          <w:color w:val="231f20"/>
          <w:sz w:val="24"/>
          <w:szCs w:val="24"/>
          <w:u w:val="none"/>
          <w:shd w:fill="auto" w:val="clear"/>
          <w:vertAlign w:val="baseline"/>
          <w:rtl w:val="0"/>
        </w:rPr>
        <w:t xml:space="preserve">Agradecimientos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17431640625" w:line="238.43793869018555" w:lineRule="auto"/>
        <w:ind w:left="2.4198150634765625" w:right="139.1143798828125" w:firstLine="279.84031677246094"/>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Los autores de este estudio agradecen la donación de las semillas de maíz a los Dr.IrineoTorres, Ernesto Preciado y Cesar Reyes, investigadores del INIFAP Bajío.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7340087890625" w:line="240" w:lineRule="auto"/>
        <w:ind w:left="3.3800506591796875" w:right="0" w:firstLine="0"/>
        <w:jc w:val="left"/>
        <w:rPr>
          <w:rFonts w:ascii="Times" w:cs="Times" w:eastAsia="Times" w:hAnsi="Times"/>
          <w:b w:val="1"/>
          <w:i w:val="0"/>
          <w:smallCaps w:val="0"/>
          <w:strike w:val="0"/>
          <w:color w:val="231f20"/>
          <w:sz w:val="24"/>
          <w:szCs w:val="24"/>
          <w:u w:val="none"/>
          <w:shd w:fill="auto" w:val="clear"/>
          <w:vertAlign w:val="baseline"/>
        </w:rPr>
      </w:pPr>
      <w:r w:rsidDel="00000000" w:rsidR="00000000" w:rsidRPr="00000000">
        <w:rPr>
          <w:rFonts w:ascii="Times" w:cs="Times" w:eastAsia="Times" w:hAnsi="Times"/>
          <w:b w:val="1"/>
          <w:i w:val="0"/>
          <w:smallCaps w:val="0"/>
          <w:strike w:val="0"/>
          <w:color w:val="231f20"/>
          <w:sz w:val="24"/>
          <w:szCs w:val="24"/>
          <w:u w:val="none"/>
          <w:shd w:fill="auto" w:val="clear"/>
          <w:vertAlign w:val="baseline"/>
          <w:rtl w:val="0"/>
        </w:rPr>
        <w:t xml:space="preserve">Literatura Citada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04833984375" w:line="239.90394115447998" w:lineRule="auto"/>
        <w:ind w:left="282.18017578125" w:right="137.2369384765625" w:hanging="280.06011962890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Association of Analytical Communities (AOAC). 1995. Official Method 991.31 Aflatoxins in corn, raw pea nuts and peanut butter: Immunoaffinity Column (Aflatest) method. First Action 1991. AOAC-IUPAC Method. pp. 20-21.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In: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AOAC International (Ed.) Of ficial Method of analysis. Natural Toxins. Chapter 49. Arlington, VA, USA. 325 p.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84033203125" w:line="239.90394115447998" w:lineRule="auto"/>
        <w:ind w:left="280.42022705078125" w:right="136.1370849609375" w:hanging="278.08006286621094"/>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Benítez-Esquivel, G. 2007. Identificación de genes de resistencia a sequía y su relación con la contaminación con aflatoxinas en maíz. Tesis de Maestría en Ciencias. UNAM. Facultad de Estudios Superiores- Cuautitlán. Cuautitlán Izcalli, Edo. Mex., México. 81 p.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1826171875" w:line="239.9042272567749" w:lineRule="auto"/>
        <w:ind w:left="283.0601501464844" w:right="149.35546875" w:hanging="280.7199859619140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Bogantes-Ledezma, P., D. Bogantes-Ledezma y S. Bogantes-Ledezma. 2004. Aflatoxinas. Acta Méd. Costarric. 46 (4): 174-178.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677490234375" w:line="239.90412712097168" w:lineRule="auto"/>
        <w:ind w:left="281.3002014160156" w:right="138.1622314453125" w:hanging="278.9600372314453"/>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Brooks, T.D., W.P. Williams, G.L. Windham, M.C Willcox and H.K. Abbas. 2005. Quantitative trait loci contrib uting resistance to aflatoxin accumulation in the maize inbred Mp313E. Crop Sci. 45: 171–174.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809814453125" w:line="239.9040412902832" w:lineRule="auto"/>
        <w:ind w:left="285.4801940917969" w:right="138.1402587890625" w:hanging="283.1400299072265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Bucio-Villalobos, C.M., D. Guzmán-de-Peña y J.J. Peña Cabriales. 2001. Aflatoxin synthesis in corn fields in Guanajuato, Mexico. Rev. Iberoam. Micol. 18: 83- 87.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809814453125" w:line="239.9040412902832" w:lineRule="auto"/>
        <w:ind w:left="280.6407165527344" w:right="134.464111328125" w:hanging="278.3005523681640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Busboom, K.N. and D.G. White. 2004. Inheritance of re sistance to aflatoxin production and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Aspergillus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ear rot of corn from the cross of inbreds B73 and Oh516. Phytopathol. 94: 1107-1115.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855590820312" w:line="238.80436420440674" w:lineRule="auto"/>
        <w:ind w:left="280.6407165527344" w:right="135.2984619140625" w:hanging="275.66009521484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Cobielles-Castrejón, G. 2007. Identificación de genes relacionados a vigor, longevidad y contaminación con aflatoxinas en semillas de maíz. Tesis de Maestría en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23291015625" w:line="246.80119514465332" w:lineRule="auto"/>
        <w:ind w:left="112.2003173828125" w:right="29.92919921875" w:firstLine="282.260131835937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Ciencias. UNAM. Facultad de Estudios Superiores Cuautitlán. Cuautitlán Izcalli, Edo. Mex. México. 61 p. García-Aguirre, G., R. Martínez-Flores y J. Melgarejo Hernández. 2001. Inspección para aflatoxinas en el maíz almacenado o transportado en el estado de Sonora. 1998. Ann. Inst. Biol. UNAM S. Bot. 72(2): 187-193.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451171875" w:line="238.0714988708496" w:lineRule="auto"/>
        <w:ind w:left="390.941162109375" w:right="25.52978515625" w:hanging="278.7408447265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García-Aguirre, G., R. Martínez-Flores y J. Melgarejo Hernández. 2003. Inspecciones para determinar aflatoxinas en maíz en México: I Sonora.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In</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I Panamerican Symposium on Mycotoxins for Industry. April 1-4, 2003. Abstract in Proceedings book. Latinoamerican Society of Mycotoxicology. Mexico, D.F. p. 58.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48046875" w:line="237.70488739013672" w:lineRule="auto"/>
        <w:ind w:left="389.4012451171875" w:right="27.2412109375" w:hanging="277.2003173828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Guo, B., Z.Y. Chen, R.D. Lee and B.T. Scully. 2008. Drought stress and preharvest aflatoxin contamination in agricultural commodity: genetics, genomics and proteomics. J. Integr. Plant Biol. 50 (10): 1281-1291.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83740234375" w:line="239.9040412902832" w:lineRule="auto"/>
        <w:ind w:left="390.7208251953125" w:right="25.107421875" w:hanging="282.919921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Martínez-Flores, R., G. García-Aguirre y J. Melgarejo Hernández. 2003a. Inspecciones para determinar aflatoxinas en maíz en México: II Tamaulipas.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In: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I Panamerican Symposium on Mycotoxins for Industry. April 1-4, 2003. Abstract in Proceedings book. Latinoamerican Society of Mycotoxicology. Mexico, D.F. p. 59.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1826171875" w:line="239.90408420562744" w:lineRule="auto"/>
        <w:ind w:left="391.8212890625" w:right="30.496826171875" w:hanging="284.2401123046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Martínez-Flores, R., G. García-Aguirre y J. Melgarejo Hernández. 2003b. Inspección de aflatoxinas en maíz cultivado, almacenado y transportado en el estado de Tamaulipas, México, en 1998. Ann. Inst. Biol. UNAM S. Bot. 74 (2): 313-321.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398406982422" w:lineRule="auto"/>
        <w:ind w:left="390.50048828125" w:right="27.4609375" w:hanging="282.9193115234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Moreno-Lara, J. 2004. Estudio comparativo de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Aspergil lus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y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Aspergillus parasiticus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 la producción de aflatoxinas bajo diferentes condiciones de humedad y temperatura. Tesis de Maestría en Ciencias. Universidad Nacional Autónoma de México. Facultad de Estudios Superiores- Cuautitlán. Cuautitlán Izcalli, Edo. Mex., México. 146 p.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809814453125" w:line="239.9042272567749" w:lineRule="auto"/>
        <w:ind w:left="391.160888671875" w:right="29.35302734375" w:hanging="278.9599609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O’brian, G.R., D.R. Georgianna, J.R. Wilkinson, J. Yu, H.K. Abbas, D. Bhatnagar, W. Nierman and G.A. Payne. 2007. The effect of elevated temperature on gene transcription and aflatoxina biosíntesis. Mycol. 99 (2): 232-239.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677490234375" w:line="239.9042272567749" w:lineRule="auto"/>
        <w:ind w:left="399.080810546875" w:right="37.1875" w:hanging="290.8398437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Plasencia, F.J. 2004. Aflatoxins in Maize: A Mexican Per spective. J. Toxicol. 23 (2 &amp; 3): 155-177.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11281585693" w:lineRule="auto"/>
        <w:ind w:left="390.50048828125" w:right="32.21435546875" w:hanging="282.0391845703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Reyes, C., M. Cantú, I. Garza y H. Córdova. 2008. H 443A: Primer híbrido de maíz comercial en México tolerante a aflatoxinas. Memorias del XXII Congreso Nacional y Segundo Internacional de Fitogenética, 21 al 26 de septiembre de 2008, Chapingo Edo. Mex., México. No. de trabajo: 244.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855590820312" w:line="240" w:lineRule="auto"/>
        <w:ind w:left="0" w:right="29.13330078125" w:firstLine="0"/>
        <w:jc w:val="right"/>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36.3800048828125" w:right="848.72802734375" w:header="0" w:footer="720"/>
          <w:cols w:equalWidth="0" w:num="2">
            <w:col w:space="0" w:w="5140"/>
            <w:col w:space="0" w:w="5140"/>
          </w:cols>
        </w:sect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Scheidegger, K.A. and G.A. Payne. 2003. Unlocking the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76556396484375" w:line="240" w:lineRule="auto"/>
        <w:ind w:left="0" w:right="83.4399414062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19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7401123046875" w:right="0" w:firstLine="0"/>
        <w:jc w:val="left"/>
        <w:rPr>
          <w:rFonts w:ascii="Arial" w:cs="Arial" w:eastAsia="Arial" w:hAnsi="Arial"/>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02.8199005126953" w:right="775.999755859375" w:header="0" w:footer="720"/>
          <w:cols w:equalWidth="0" w:num="1">
            <w:col w:space="0" w:w="10361.18034362793"/>
          </w:cols>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60400390625" w:line="239.9042272567749" w:lineRule="auto"/>
        <w:ind w:left="260.6999969482422" w:right="141.33544921875" w:firstLine="2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secrets behind secondary metabolism: a review of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As pergillus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from pathogenicity to functional genomics. J. Toxicol. 22: 423-429.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40" w:lineRule="auto"/>
        <w:ind w:left="0" w:right="0" w:firstLine="0"/>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Tubajika, K.M., H.J. Mascagni, K.E. Damann and J.S.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943359375" w:line="241.3703155517578" w:lineRule="auto"/>
        <w:ind w:left="388.3795166015625" w:right="27.735595703125" w:firstLine="1.1004638671875"/>
        <w:jc w:val="both"/>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39.020004272461" w:right="848.7158203125" w:header="0" w:footer="720"/>
          <w:cols w:equalWidth="0" w:num="2">
            <w:col w:space="0" w:w="5140"/>
            <w:col w:space="0" w:w="5140"/>
          </w:cols>
        </w:sect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Russin. 2000. Aflatoxin production in corn by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Aspergil lus flavus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relative to inoculation, planting date, and har vest moisture in Louisiana. LAES Research Report Number 102 - March 2000.</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0.7470703125" w:line="240" w:lineRule="auto"/>
        <w:ind w:left="0" w:right="79.360351562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20 </w:t>
      </w:r>
    </w:p>
    <w:sectPr>
      <w:type w:val="continuous"/>
      <w:pgSz w:h="15840" w:w="12240" w:orient="portrait"/>
      <w:pgMar w:bottom="515.9999847412109" w:top="833.597412109375" w:left="1102.8199005126953" w:right="775.999755859375" w:header="0" w:footer="720"/>
      <w:cols w:equalWidth="0" w:num="1">
        <w:col w:space="0" w:w="10361.1803436279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